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附件1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ascii="宋体" w:hAnsi="宋体" w:eastAsia="宋体"/>
          <w:b/>
          <w:sz w:val="36"/>
          <w:szCs w:val="36"/>
        </w:rPr>
        <w:t>4</w:t>
      </w:r>
      <w:r>
        <w:rPr>
          <w:rFonts w:hint="eastAsia" w:ascii="宋体" w:hAnsi="宋体" w:eastAsia="宋体"/>
          <w:b/>
          <w:sz w:val="36"/>
          <w:szCs w:val="36"/>
        </w:rPr>
        <w:t>届本科毕业生教学工作时间节点</w:t>
      </w:r>
    </w:p>
    <w:p>
      <w:pPr>
        <w:jc w:val="both"/>
      </w:pPr>
    </w:p>
    <w:tbl>
      <w:tblPr>
        <w:tblStyle w:val="2"/>
        <w:tblW w:w="91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2655"/>
        <w:gridCol w:w="2535"/>
        <w:gridCol w:w="31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7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6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工作内容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完成时间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毕业设计（论文）检测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5月10日-6月30日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自行安排检测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6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开放毕业资格在线审查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5月20日起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开展预审和审查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6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学籍信息核对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日-24日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教学单位需安排专人负责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6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毕业生学分互认工作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毕业生填写学分互认表格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学院汇总报送学分互认材料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重修课程考核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6月5日前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学院组织开展线下终结性考核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5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6月8日前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完成成绩录入工作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毕业设计（论文）答辩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6月7日前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完成答辩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录入并提交成绩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第一轮毕业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和学位资格审核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6月11日前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教学单位初审结果报教务处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6月14日前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各教学单位复审结果报教务处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教务处反馈审核结果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6月19日前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提请学校学位评定委员会会议审议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学历学位证书发放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学位评定会议结束后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各教学单位专人领取证书并发放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毕业设计（论文）答辩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（二辩）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7月3日前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完成答辩并录入提交成绩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第二轮毕业和学位资格审核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7月8日-7月9日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各教学单位开展审核工作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Yzg1MmM5YzkyYzkxOTQ0YzY5ZDA4YmFkZDI2YWQifQ=="/>
  </w:docVars>
  <w:rsids>
    <w:rsidRoot w:val="797934FA"/>
    <w:rsid w:val="4FE56C7A"/>
    <w:rsid w:val="702E1E21"/>
    <w:rsid w:val="797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2024-04-29T02:41:00Z</dcterms:created>
  <dc:creator>仲夏夜</dc:creator>
  <cp:lastModifiedBy>仲夏夜</cp:lastModifiedBy>
  <dcterms:modified xsi:type="dcterms:W3CDTF">2024-04-30T03:09:43Z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BD1F91576DF048818FEE049B01E16056_11</vt:lpwstr>
  </property>
</Properties>
</file>